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6D" w:rsidRPr="00CD1A6D" w:rsidRDefault="00CD1A6D" w:rsidP="00CD1A6D">
      <w:pPr>
        <w:widowControl/>
        <w:spacing w:line="360" w:lineRule="auto"/>
        <w:jc w:val="center"/>
        <w:rPr>
          <w:rFonts w:ascii="宋体" w:eastAsia="宋体" w:hAnsi="宋体" w:cs="宋体"/>
          <w:b/>
          <w:bCs/>
          <w:kern w:val="0"/>
          <w:sz w:val="24"/>
          <w:szCs w:val="24"/>
        </w:rPr>
      </w:pPr>
      <w:r w:rsidRPr="00CD1A6D">
        <w:rPr>
          <w:rFonts w:ascii="宋体" w:eastAsia="宋体" w:hAnsi="宋体" w:cs="宋体" w:hint="eastAsia"/>
          <w:b/>
          <w:bCs/>
          <w:kern w:val="0"/>
          <w:sz w:val="24"/>
          <w:szCs w:val="24"/>
        </w:rPr>
        <w:t>暨南大学关于研究生学位论文学术不端行为预防及处理暂行办法</w:t>
      </w:r>
    </w:p>
    <w:p w:rsidR="00CD1A6D" w:rsidRPr="00CD1A6D" w:rsidRDefault="00CD1A6D" w:rsidP="00CD1A6D">
      <w:pPr>
        <w:widowControl/>
        <w:spacing w:line="590" w:lineRule="exact"/>
        <w:jc w:val="center"/>
        <w:rPr>
          <w:rFonts w:ascii="仿宋_GB2312" w:eastAsia="仿宋_GB2312" w:hAnsi="宋体" w:cs="宋体" w:hint="eastAsia"/>
          <w:noProof/>
          <w:kern w:val="0"/>
          <w:sz w:val="32"/>
          <w:szCs w:val="24"/>
        </w:rPr>
      </w:pPr>
      <w:r w:rsidRPr="00CD1A6D">
        <w:rPr>
          <w:rFonts w:ascii="仿宋_GB2312" w:eastAsia="仿宋_GB2312" w:hAnsi="宋体" w:cs="宋体" w:hint="eastAsia"/>
          <w:noProof/>
          <w:kern w:val="0"/>
          <w:sz w:val="32"/>
          <w:szCs w:val="24"/>
        </w:rPr>
        <w:t>暨学位〔2011〕26号</w:t>
      </w:r>
    </w:p>
    <w:p w:rsidR="00CD1A6D" w:rsidRPr="00CD1A6D" w:rsidRDefault="00CD1A6D" w:rsidP="00CD1A6D">
      <w:pPr>
        <w:widowControl/>
        <w:adjustRightInd w:val="0"/>
        <w:snapToGrid w:val="0"/>
        <w:spacing w:line="580" w:lineRule="exact"/>
        <w:jc w:val="center"/>
        <w:rPr>
          <w:rFonts w:ascii="仿宋_GB2312" w:eastAsia="仿宋_GB2312" w:hAnsi="宋体" w:cs="宋体" w:hint="eastAsia"/>
          <w:b/>
          <w:snapToGrid w:val="0"/>
          <w:kern w:val="0"/>
          <w:sz w:val="32"/>
          <w:szCs w:val="32"/>
        </w:rPr>
      </w:pPr>
    </w:p>
    <w:p w:rsidR="00CD1A6D" w:rsidRPr="00CD1A6D" w:rsidRDefault="00CD1A6D" w:rsidP="00CD1A6D">
      <w:pPr>
        <w:widowControl/>
        <w:adjustRightInd w:val="0"/>
        <w:snapToGrid w:val="0"/>
        <w:spacing w:line="580" w:lineRule="exact"/>
        <w:jc w:val="center"/>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第一章  总则</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w:t>
      </w:r>
      <w:r w:rsidRPr="00CD1A6D">
        <w:rPr>
          <w:rFonts w:ascii="黑体" w:eastAsia="黑体" w:hAnsi="宋体" w:cs="宋体" w:hint="eastAsia"/>
          <w:snapToGrid w:val="0"/>
          <w:kern w:val="0"/>
          <w:sz w:val="32"/>
          <w:szCs w:val="32"/>
        </w:rPr>
        <w:t>第一条</w:t>
      </w:r>
      <w:r w:rsidRPr="00CD1A6D">
        <w:rPr>
          <w:rFonts w:ascii="仿宋_GB2312" w:eastAsia="仿宋_GB2312" w:hAnsi="宋体" w:cs="宋体" w:hint="eastAsia"/>
          <w:snapToGrid w:val="0"/>
          <w:kern w:val="0"/>
          <w:sz w:val="32"/>
          <w:szCs w:val="32"/>
        </w:rPr>
        <w:t xml:space="preserve">  为加强我校研究生学术道德和学术规范建设，杜绝学术不端行为，提高研究生学位论文质量，树立良好学风，根据《中华人民共和国学位条例》、《教育部关于严肃处理高等学校学术不端行为的通知》（教社科〔2009〕3号）和《国务院学位委员会关于在学位授予工作中加强学术道德和学术规范建设的意见》（学位〔2010〕9号），结合学校实际，特制定本办法。</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w:t>
      </w:r>
      <w:r w:rsidRPr="00CD1A6D">
        <w:rPr>
          <w:rFonts w:ascii="黑体" w:eastAsia="黑体" w:hAnsi="宋体" w:cs="宋体" w:hint="eastAsia"/>
          <w:snapToGrid w:val="0"/>
          <w:kern w:val="0"/>
          <w:sz w:val="32"/>
          <w:szCs w:val="32"/>
        </w:rPr>
        <w:t>第二条</w:t>
      </w:r>
      <w:r w:rsidRPr="00CD1A6D">
        <w:rPr>
          <w:rFonts w:ascii="仿宋_GB2312" w:eastAsia="仿宋_GB2312" w:hAnsi="宋体" w:cs="宋体" w:hint="eastAsia"/>
          <w:snapToGrid w:val="0"/>
          <w:kern w:val="0"/>
          <w:sz w:val="32"/>
          <w:szCs w:val="32"/>
        </w:rPr>
        <w:t xml:space="preserve">  本办法适用于申请暨南大学博士、硕士学位的学生，以及已经获得暨南大学博士、硕士学位的人员。</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w:t>
      </w:r>
      <w:r w:rsidRPr="00CD1A6D">
        <w:rPr>
          <w:rFonts w:ascii="黑体" w:eastAsia="黑体" w:hAnsi="宋体" w:cs="宋体" w:hint="eastAsia"/>
          <w:snapToGrid w:val="0"/>
          <w:kern w:val="0"/>
          <w:sz w:val="32"/>
          <w:szCs w:val="32"/>
        </w:rPr>
        <w:t>第三条</w:t>
      </w:r>
      <w:r w:rsidRPr="00CD1A6D">
        <w:rPr>
          <w:rFonts w:ascii="仿宋_GB2312" w:eastAsia="仿宋_GB2312" w:hAnsi="宋体" w:cs="宋体" w:hint="eastAsia"/>
          <w:snapToGrid w:val="0"/>
          <w:kern w:val="0"/>
          <w:sz w:val="32"/>
          <w:szCs w:val="32"/>
        </w:rPr>
        <w:t xml:space="preserve">  有下列情形之一的属于学术不端行为：</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（一）抄袭、剽窃、侵吞和篡改他人学术成果；</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（二）伪造或者篡改数据、文献，捏造事实；</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（三）伪造注释；</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（四）未参加创作，在他人学术成果上署名;</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（五）未经他人许可，不当使用他人署名；</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（六）其他违反学术准则、损害学术公正的行为。</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w:t>
      </w:r>
      <w:r w:rsidRPr="00CD1A6D">
        <w:rPr>
          <w:rFonts w:ascii="黑体" w:eastAsia="黑体" w:hAnsi="宋体" w:cs="宋体" w:hint="eastAsia"/>
          <w:snapToGrid w:val="0"/>
          <w:kern w:val="0"/>
          <w:sz w:val="32"/>
          <w:szCs w:val="32"/>
        </w:rPr>
        <w:t>第四条</w:t>
      </w:r>
      <w:r w:rsidRPr="00CD1A6D">
        <w:rPr>
          <w:rFonts w:ascii="仿宋_GB2312" w:eastAsia="仿宋_GB2312" w:hAnsi="宋体" w:cs="宋体" w:hint="eastAsia"/>
          <w:snapToGrid w:val="0"/>
          <w:kern w:val="0"/>
          <w:sz w:val="32"/>
          <w:szCs w:val="32"/>
        </w:rPr>
        <w:t xml:space="preserve">  采取自律与他律相结合的原则防止学术不端行为的发生，学生要有学术自律意识，严谨诚实地进行科学研究，要按照培养方案的要求，保证充足的时间进行学位论</w:t>
      </w:r>
      <w:r w:rsidRPr="00CD1A6D">
        <w:rPr>
          <w:rFonts w:ascii="仿宋_GB2312" w:eastAsia="仿宋_GB2312" w:hAnsi="宋体" w:cs="宋体" w:hint="eastAsia"/>
          <w:snapToGrid w:val="0"/>
          <w:kern w:val="0"/>
          <w:sz w:val="32"/>
          <w:szCs w:val="32"/>
        </w:rPr>
        <w:lastRenderedPageBreak/>
        <w:t>文写作；各培养单位要加强研究生学术道德和学术规范教育，提高研究生自律意识；研究生指导教师要加强研究生学术规范的具体指导，加强研究生学位论文审查，培养研究生良好的学术品质，避免学术不端行为的发生，共同维护我校研究生教育的声誉。</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p>
    <w:p w:rsidR="00CD1A6D" w:rsidRPr="00CD1A6D" w:rsidRDefault="00CD1A6D" w:rsidP="00CD1A6D">
      <w:pPr>
        <w:widowControl/>
        <w:adjustRightInd w:val="0"/>
        <w:snapToGrid w:val="0"/>
        <w:spacing w:line="580" w:lineRule="exact"/>
        <w:jc w:val="center"/>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第二章  学位论文学术不端行为的审查认定及其组织管理</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w:t>
      </w:r>
      <w:r w:rsidRPr="00CD1A6D">
        <w:rPr>
          <w:rFonts w:ascii="黑体" w:eastAsia="黑体" w:hAnsi="宋体" w:cs="宋体" w:hint="eastAsia"/>
          <w:snapToGrid w:val="0"/>
          <w:kern w:val="0"/>
          <w:sz w:val="32"/>
          <w:szCs w:val="32"/>
        </w:rPr>
        <w:t>第五条</w:t>
      </w:r>
      <w:r w:rsidRPr="00CD1A6D">
        <w:rPr>
          <w:rFonts w:ascii="仿宋_GB2312" w:eastAsia="仿宋_GB2312" w:hAnsi="宋体" w:cs="宋体" w:hint="eastAsia"/>
          <w:snapToGrid w:val="0"/>
          <w:kern w:val="0"/>
          <w:sz w:val="32"/>
          <w:szCs w:val="32"/>
        </w:rPr>
        <w:t xml:space="preserve">  学位论文学术不端行为的审查主体为：校学位评定委员会、学位</w:t>
      </w:r>
      <w:proofErr w:type="gramStart"/>
      <w:r w:rsidRPr="00CD1A6D">
        <w:rPr>
          <w:rFonts w:ascii="仿宋_GB2312" w:eastAsia="仿宋_GB2312" w:hAnsi="宋体" w:cs="宋体" w:hint="eastAsia"/>
          <w:snapToGrid w:val="0"/>
          <w:kern w:val="0"/>
          <w:sz w:val="32"/>
          <w:szCs w:val="32"/>
        </w:rPr>
        <w:t>评定分</w:t>
      </w:r>
      <w:proofErr w:type="gramEnd"/>
      <w:r w:rsidRPr="00CD1A6D">
        <w:rPr>
          <w:rFonts w:ascii="仿宋_GB2312" w:eastAsia="仿宋_GB2312" w:hAnsi="宋体" w:cs="宋体" w:hint="eastAsia"/>
          <w:snapToGrid w:val="0"/>
          <w:kern w:val="0"/>
          <w:sz w:val="32"/>
          <w:szCs w:val="32"/>
        </w:rPr>
        <w:t>委员会、学科组、论文答辩委员会、研究生指导教师，各审查主体依照各自的权限和学位申请审核各环节的要求，负责对学位论文学术不端行为的认定和处理。</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w:t>
      </w:r>
      <w:r w:rsidRPr="00CD1A6D">
        <w:rPr>
          <w:rFonts w:ascii="黑体" w:eastAsia="黑体" w:hAnsi="宋体" w:cs="宋体" w:hint="eastAsia"/>
          <w:snapToGrid w:val="0"/>
          <w:kern w:val="0"/>
          <w:sz w:val="32"/>
          <w:szCs w:val="32"/>
        </w:rPr>
        <w:t>第六条</w:t>
      </w:r>
      <w:r w:rsidRPr="00CD1A6D">
        <w:rPr>
          <w:rFonts w:ascii="仿宋_GB2312" w:eastAsia="仿宋_GB2312" w:hAnsi="宋体" w:cs="宋体" w:hint="eastAsia"/>
          <w:snapToGrid w:val="0"/>
          <w:kern w:val="0"/>
          <w:sz w:val="32"/>
          <w:szCs w:val="32"/>
        </w:rPr>
        <w:t xml:space="preserve">  研究生指导教师在学生申请学位前，对学位论文的规范性给予指导，杜绝诸如学位论文的文意抄袭、结构抄袭、篡改等无形的学术不端行为；学校采用一定的技术手段对研究生学位论文的文字重合率进行有形的学术不端行为的普查或抽查。</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w:t>
      </w:r>
      <w:r w:rsidRPr="00CD1A6D">
        <w:rPr>
          <w:rFonts w:ascii="黑体" w:eastAsia="黑体" w:hAnsi="宋体" w:cs="宋体" w:hint="eastAsia"/>
          <w:snapToGrid w:val="0"/>
          <w:kern w:val="0"/>
          <w:sz w:val="32"/>
          <w:szCs w:val="32"/>
        </w:rPr>
        <w:t>第七条</w:t>
      </w:r>
      <w:r w:rsidRPr="00CD1A6D">
        <w:rPr>
          <w:rFonts w:ascii="仿宋_GB2312" w:eastAsia="仿宋_GB2312" w:hAnsi="宋体" w:cs="宋体" w:hint="eastAsia"/>
          <w:snapToGrid w:val="0"/>
          <w:kern w:val="0"/>
          <w:sz w:val="32"/>
          <w:szCs w:val="32"/>
        </w:rPr>
        <w:t xml:space="preserve">  研究生学位论文文字重合率检测工作在校学位评定委员会、学位</w:t>
      </w:r>
      <w:proofErr w:type="gramStart"/>
      <w:r w:rsidRPr="00CD1A6D">
        <w:rPr>
          <w:rFonts w:ascii="仿宋_GB2312" w:eastAsia="仿宋_GB2312" w:hAnsi="宋体" w:cs="宋体" w:hint="eastAsia"/>
          <w:snapToGrid w:val="0"/>
          <w:kern w:val="0"/>
          <w:sz w:val="32"/>
          <w:szCs w:val="32"/>
        </w:rPr>
        <w:t>评定分</w:t>
      </w:r>
      <w:proofErr w:type="gramEnd"/>
      <w:r w:rsidRPr="00CD1A6D">
        <w:rPr>
          <w:rFonts w:ascii="仿宋_GB2312" w:eastAsia="仿宋_GB2312" w:hAnsi="宋体" w:cs="宋体" w:hint="eastAsia"/>
          <w:snapToGrid w:val="0"/>
          <w:kern w:val="0"/>
          <w:sz w:val="32"/>
          <w:szCs w:val="32"/>
        </w:rPr>
        <w:t>委员会领导下，由研究生院和各学院（中心、所、直属单位）共同组织实施。文字重合率检测工具的权威性与合法性由学校学位评定委员会审定和授权。</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lastRenderedPageBreak/>
        <w:t xml:space="preserve">    </w:t>
      </w:r>
      <w:r w:rsidRPr="00CD1A6D">
        <w:rPr>
          <w:rFonts w:ascii="黑体" w:eastAsia="黑体" w:hAnsi="宋体" w:cs="宋体" w:hint="eastAsia"/>
          <w:snapToGrid w:val="0"/>
          <w:kern w:val="0"/>
          <w:sz w:val="32"/>
          <w:szCs w:val="32"/>
        </w:rPr>
        <w:t>第八条</w:t>
      </w:r>
      <w:r w:rsidRPr="00CD1A6D">
        <w:rPr>
          <w:rFonts w:ascii="仿宋_GB2312" w:eastAsia="仿宋_GB2312" w:hAnsi="宋体" w:cs="宋体" w:hint="eastAsia"/>
          <w:snapToGrid w:val="0"/>
          <w:kern w:val="0"/>
          <w:sz w:val="32"/>
          <w:szCs w:val="32"/>
        </w:rPr>
        <w:t xml:space="preserve">  为做好事前预防工作，我校所有申请学位（毕业）论文答辩的研究生均须接受学位论文文字重合率的检测。学位申请人需在学校规定的时间内将经研究生指导教师审核过的学位论文的</w:t>
      </w:r>
      <w:proofErr w:type="gramStart"/>
      <w:r w:rsidRPr="00CD1A6D">
        <w:rPr>
          <w:rFonts w:ascii="仿宋_GB2312" w:eastAsia="仿宋_GB2312" w:hAnsi="宋体" w:cs="宋体" w:hint="eastAsia"/>
          <w:snapToGrid w:val="0"/>
          <w:kern w:val="0"/>
          <w:sz w:val="32"/>
          <w:szCs w:val="32"/>
        </w:rPr>
        <w:t>的</w:t>
      </w:r>
      <w:proofErr w:type="gramEnd"/>
      <w:r w:rsidRPr="00CD1A6D">
        <w:rPr>
          <w:rFonts w:ascii="仿宋_GB2312" w:eastAsia="仿宋_GB2312" w:hAnsi="宋体" w:cs="宋体" w:hint="eastAsia"/>
          <w:snapToGrid w:val="0"/>
          <w:kern w:val="0"/>
          <w:sz w:val="32"/>
          <w:szCs w:val="32"/>
        </w:rPr>
        <w:t>正文部分以及论文的中英文摘要、关键词、参考文献、注释从研究生信息系统提交，用于学位论文文字重合率的检测。</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w:t>
      </w:r>
      <w:r w:rsidRPr="00CD1A6D">
        <w:rPr>
          <w:rFonts w:ascii="黑体" w:eastAsia="黑体" w:hAnsi="宋体" w:cs="宋体" w:hint="eastAsia"/>
          <w:snapToGrid w:val="0"/>
          <w:kern w:val="0"/>
          <w:sz w:val="32"/>
          <w:szCs w:val="32"/>
        </w:rPr>
        <w:t>第九条</w:t>
      </w:r>
      <w:r w:rsidRPr="00CD1A6D">
        <w:rPr>
          <w:rFonts w:ascii="仿宋_GB2312" w:eastAsia="仿宋_GB2312" w:hAnsi="宋体" w:cs="宋体" w:hint="eastAsia"/>
          <w:snapToGrid w:val="0"/>
          <w:kern w:val="0"/>
          <w:sz w:val="32"/>
          <w:szCs w:val="32"/>
        </w:rPr>
        <w:t xml:space="preserve">  学位论文文字重合率</w:t>
      </w:r>
      <w:proofErr w:type="gramStart"/>
      <w:r w:rsidRPr="00CD1A6D">
        <w:rPr>
          <w:rFonts w:ascii="仿宋_GB2312" w:eastAsia="仿宋_GB2312" w:hAnsi="宋体" w:cs="宋体" w:hint="eastAsia"/>
          <w:snapToGrid w:val="0"/>
          <w:kern w:val="0"/>
          <w:sz w:val="32"/>
          <w:szCs w:val="32"/>
        </w:rPr>
        <w:t>检测仅</w:t>
      </w:r>
      <w:proofErr w:type="gramEnd"/>
      <w:r w:rsidRPr="00CD1A6D">
        <w:rPr>
          <w:rFonts w:ascii="仿宋_GB2312" w:eastAsia="仿宋_GB2312" w:hAnsi="宋体" w:cs="宋体" w:hint="eastAsia"/>
          <w:snapToGrid w:val="0"/>
          <w:kern w:val="0"/>
          <w:sz w:val="32"/>
          <w:szCs w:val="32"/>
        </w:rPr>
        <w:t>用于预防和辅助认定学位论文写作过程中出现的部分学术不端行为，学位论文学术水平的高低则必须由指导教师、论文评阅专家和论文答辩委员</w:t>
      </w:r>
      <w:proofErr w:type="gramStart"/>
      <w:r w:rsidRPr="00CD1A6D">
        <w:rPr>
          <w:rFonts w:ascii="仿宋_GB2312" w:eastAsia="仿宋_GB2312" w:hAnsi="宋体" w:cs="宋体" w:hint="eastAsia"/>
          <w:snapToGrid w:val="0"/>
          <w:kern w:val="0"/>
          <w:sz w:val="32"/>
          <w:szCs w:val="32"/>
        </w:rPr>
        <w:t>作出</w:t>
      </w:r>
      <w:proofErr w:type="gramEnd"/>
      <w:r w:rsidRPr="00CD1A6D">
        <w:rPr>
          <w:rFonts w:ascii="仿宋_GB2312" w:eastAsia="仿宋_GB2312" w:hAnsi="宋体" w:cs="宋体" w:hint="eastAsia"/>
          <w:snapToGrid w:val="0"/>
          <w:kern w:val="0"/>
          <w:sz w:val="32"/>
          <w:szCs w:val="32"/>
        </w:rPr>
        <w:t>评判。</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p>
    <w:p w:rsidR="00CD1A6D" w:rsidRPr="00CD1A6D" w:rsidRDefault="00CD1A6D" w:rsidP="00CD1A6D">
      <w:pPr>
        <w:widowControl/>
        <w:adjustRightInd w:val="0"/>
        <w:snapToGrid w:val="0"/>
        <w:spacing w:line="580" w:lineRule="exact"/>
        <w:jc w:val="center"/>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第三章  学位论文学术不端行为的处理</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w:t>
      </w:r>
      <w:r w:rsidRPr="00CD1A6D">
        <w:rPr>
          <w:rFonts w:ascii="黑体" w:eastAsia="黑体" w:hAnsi="宋体" w:cs="宋体" w:hint="eastAsia"/>
          <w:snapToGrid w:val="0"/>
          <w:kern w:val="0"/>
          <w:sz w:val="32"/>
          <w:szCs w:val="32"/>
        </w:rPr>
        <w:t>第十条</w:t>
      </w:r>
      <w:r w:rsidRPr="00CD1A6D">
        <w:rPr>
          <w:rFonts w:ascii="仿宋_GB2312" w:eastAsia="仿宋_GB2312" w:hAnsi="宋体" w:cs="宋体" w:hint="eastAsia"/>
          <w:snapToGrid w:val="0"/>
          <w:kern w:val="0"/>
          <w:sz w:val="32"/>
          <w:szCs w:val="32"/>
        </w:rPr>
        <w:t xml:space="preserve">  技术检测作为事前预防手段，需要结合学术机构或指导教师的判断后，才能</w:t>
      </w:r>
      <w:proofErr w:type="gramStart"/>
      <w:r w:rsidRPr="00CD1A6D">
        <w:rPr>
          <w:rFonts w:ascii="仿宋_GB2312" w:eastAsia="仿宋_GB2312" w:hAnsi="宋体" w:cs="宋体" w:hint="eastAsia"/>
          <w:snapToGrid w:val="0"/>
          <w:kern w:val="0"/>
          <w:sz w:val="32"/>
          <w:szCs w:val="32"/>
        </w:rPr>
        <w:t>作出</w:t>
      </w:r>
      <w:proofErr w:type="gramEnd"/>
      <w:r w:rsidRPr="00CD1A6D">
        <w:rPr>
          <w:rFonts w:ascii="仿宋_GB2312" w:eastAsia="仿宋_GB2312" w:hAnsi="宋体" w:cs="宋体" w:hint="eastAsia"/>
          <w:snapToGrid w:val="0"/>
          <w:kern w:val="0"/>
          <w:sz w:val="32"/>
          <w:szCs w:val="32"/>
        </w:rPr>
        <w:t>学位论文的实质性审查。“总文字复制比”是指学位论文中总的重合字数在总的论文字数中所占的比例，首次检测的学位论文</w:t>
      </w:r>
      <w:proofErr w:type="gramStart"/>
      <w:r w:rsidRPr="00CD1A6D">
        <w:rPr>
          <w:rFonts w:ascii="仿宋_GB2312" w:eastAsia="仿宋_GB2312" w:hAnsi="宋体" w:cs="宋体" w:hint="eastAsia"/>
          <w:snapToGrid w:val="0"/>
          <w:kern w:val="0"/>
          <w:sz w:val="32"/>
          <w:szCs w:val="32"/>
        </w:rPr>
        <w:t>总文字</w:t>
      </w:r>
      <w:proofErr w:type="gramEnd"/>
      <w:r w:rsidRPr="00CD1A6D">
        <w:rPr>
          <w:rFonts w:ascii="仿宋_GB2312" w:eastAsia="仿宋_GB2312" w:hAnsi="宋体" w:cs="宋体" w:hint="eastAsia"/>
          <w:snapToGrid w:val="0"/>
          <w:kern w:val="0"/>
          <w:sz w:val="32"/>
          <w:szCs w:val="32"/>
        </w:rPr>
        <w:t>复制比率检测结果的认定与处理办法如下：</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（一）“总文字复制比”小于30%的，由研究生指导教师结合文字复制比等相关情况，负责学术规范的审查和认定，根据审查结果，申请人的指导教师可</w:t>
      </w:r>
      <w:proofErr w:type="gramStart"/>
      <w:r w:rsidRPr="00CD1A6D">
        <w:rPr>
          <w:rFonts w:ascii="仿宋_GB2312" w:eastAsia="仿宋_GB2312" w:hAnsi="宋体" w:cs="宋体" w:hint="eastAsia"/>
          <w:snapToGrid w:val="0"/>
          <w:kern w:val="0"/>
          <w:sz w:val="32"/>
          <w:szCs w:val="32"/>
        </w:rPr>
        <w:t>作出</w:t>
      </w:r>
      <w:proofErr w:type="gramEnd"/>
      <w:r w:rsidRPr="00CD1A6D">
        <w:rPr>
          <w:rFonts w:ascii="仿宋_GB2312" w:eastAsia="仿宋_GB2312" w:hAnsi="宋体" w:cs="宋体" w:hint="eastAsia"/>
          <w:snapToGrid w:val="0"/>
          <w:kern w:val="0"/>
          <w:sz w:val="32"/>
          <w:szCs w:val="32"/>
        </w:rPr>
        <w:t>直接送审、修改后重新检测、延期答辩等具体处理意见。</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（二）“总文字复制比”≥30%且</w:t>
      </w:r>
      <w:r w:rsidRPr="00CD1A6D">
        <w:rPr>
          <w:rFonts w:ascii="仿宋_GB2312" w:eastAsia="仿宋_GB2312" w:hAnsi="仿宋_GB2312" w:cs="宋体" w:hint="eastAsia"/>
          <w:snapToGrid w:val="0"/>
          <w:kern w:val="0"/>
          <w:sz w:val="32"/>
          <w:szCs w:val="32"/>
        </w:rPr>
        <w:t>&lt;</w:t>
      </w:r>
      <w:r w:rsidRPr="00CD1A6D">
        <w:rPr>
          <w:rFonts w:ascii="仿宋_GB2312" w:eastAsia="仿宋_GB2312" w:hAnsi="宋体" w:cs="宋体" w:hint="eastAsia"/>
          <w:snapToGrid w:val="0"/>
          <w:kern w:val="0"/>
          <w:sz w:val="32"/>
          <w:szCs w:val="32"/>
        </w:rPr>
        <w:t>50%者，指导教师、学位</w:t>
      </w:r>
      <w:proofErr w:type="gramStart"/>
      <w:r w:rsidRPr="00CD1A6D">
        <w:rPr>
          <w:rFonts w:ascii="仿宋_GB2312" w:eastAsia="仿宋_GB2312" w:hAnsi="宋体" w:cs="宋体" w:hint="eastAsia"/>
          <w:snapToGrid w:val="0"/>
          <w:kern w:val="0"/>
          <w:sz w:val="32"/>
          <w:szCs w:val="32"/>
        </w:rPr>
        <w:t>评定分</w:t>
      </w:r>
      <w:proofErr w:type="gramEnd"/>
      <w:r w:rsidRPr="00CD1A6D">
        <w:rPr>
          <w:rFonts w:ascii="仿宋_GB2312" w:eastAsia="仿宋_GB2312" w:hAnsi="宋体" w:cs="宋体" w:hint="eastAsia"/>
          <w:snapToGrid w:val="0"/>
          <w:kern w:val="0"/>
          <w:sz w:val="32"/>
          <w:szCs w:val="32"/>
        </w:rPr>
        <w:t>委员会结合核心章节文字复制比等情况负责对</w:t>
      </w:r>
      <w:r w:rsidRPr="00CD1A6D">
        <w:rPr>
          <w:rFonts w:ascii="仿宋_GB2312" w:eastAsia="仿宋_GB2312" w:hAnsi="宋体" w:cs="宋体" w:hint="eastAsia"/>
          <w:snapToGrid w:val="0"/>
          <w:kern w:val="0"/>
          <w:sz w:val="32"/>
          <w:szCs w:val="32"/>
        </w:rPr>
        <w:lastRenderedPageBreak/>
        <w:t>学位论文中存在问题的性质进行认定，根据认定结果</w:t>
      </w:r>
      <w:proofErr w:type="gramStart"/>
      <w:r w:rsidRPr="00CD1A6D">
        <w:rPr>
          <w:rFonts w:ascii="仿宋_GB2312" w:eastAsia="仿宋_GB2312" w:hAnsi="宋体" w:cs="宋体" w:hint="eastAsia"/>
          <w:snapToGrid w:val="0"/>
          <w:kern w:val="0"/>
          <w:sz w:val="32"/>
          <w:szCs w:val="32"/>
        </w:rPr>
        <w:t>作出</w:t>
      </w:r>
      <w:proofErr w:type="gramEnd"/>
      <w:r w:rsidRPr="00CD1A6D">
        <w:rPr>
          <w:rFonts w:ascii="仿宋_GB2312" w:eastAsia="仿宋_GB2312" w:hAnsi="宋体" w:cs="宋体" w:hint="eastAsia"/>
          <w:snapToGrid w:val="0"/>
          <w:kern w:val="0"/>
          <w:sz w:val="32"/>
          <w:szCs w:val="32"/>
        </w:rPr>
        <w:t>论文修改后送审或延期答辩的处理意见。修改后的论文需经指导教师审核同意后申请复检，学科组对申请复检论文进行审议。学院统一提供同意复检的名单，复检比率符合要求的方可进行评阅和答辩。</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（三）“总文字复制比”复检≥30%或初检≥50%者，不受理当次学位申请。</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各学位</w:t>
      </w:r>
      <w:proofErr w:type="gramStart"/>
      <w:r w:rsidRPr="00CD1A6D">
        <w:rPr>
          <w:rFonts w:ascii="仿宋_GB2312" w:eastAsia="仿宋_GB2312" w:hAnsi="宋体" w:cs="宋体" w:hint="eastAsia"/>
          <w:snapToGrid w:val="0"/>
          <w:kern w:val="0"/>
          <w:sz w:val="32"/>
          <w:szCs w:val="32"/>
        </w:rPr>
        <w:t>评定分</w:t>
      </w:r>
      <w:proofErr w:type="gramEnd"/>
      <w:r w:rsidRPr="00CD1A6D">
        <w:rPr>
          <w:rFonts w:ascii="仿宋_GB2312" w:eastAsia="仿宋_GB2312" w:hAnsi="宋体" w:cs="宋体" w:hint="eastAsia"/>
          <w:snapToGrid w:val="0"/>
          <w:kern w:val="0"/>
          <w:sz w:val="32"/>
          <w:szCs w:val="32"/>
        </w:rPr>
        <w:t>委员会可根据本学科特点，在此基础上对学位论文，特别是对博士学位论文提出更高、更严格的要求。有关要求需向本学科研究生指导教师和研究生公示，报学位办公室备案后执行。</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w:t>
      </w:r>
      <w:r w:rsidRPr="00CD1A6D">
        <w:rPr>
          <w:rFonts w:ascii="黑体" w:eastAsia="黑体" w:hAnsi="宋体" w:cs="宋体" w:hint="eastAsia"/>
          <w:snapToGrid w:val="0"/>
          <w:kern w:val="0"/>
          <w:sz w:val="32"/>
          <w:szCs w:val="32"/>
        </w:rPr>
        <w:t>第十一条</w:t>
      </w:r>
      <w:r w:rsidRPr="00CD1A6D">
        <w:rPr>
          <w:rFonts w:ascii="仿宋_GB2312" w:eastAsia="仿宋_GB2312" w:hAnsi="宋体" w:cs="宋体" w:hint="eastAsia"/>
          <w:snapToGrid w:val="0"/>
          <w:kern w:val="0"/>
          <w:sz w:val="32"/>
          <w:szCs w:val="32"/>
        </w:rPr>
        <w:t xml:space="preserve">  在学位申请审核过程中的学位论文或已授学位的学位论文被认定出现学术不端行为的，由学位</w:t>
      </w:r>
      <w:proofErr w:type="gramStart"/>
      <w:r w:rsidRPr="00CD1A6D">
        <w:rPr>
          <w:rFonts w:ascii="仿宋_GB2312" w:eastAsia="仿宋_GB2312" w:hAnsi="宋体" w:cs="宋体" w:hint="eastAsia"/>
          <w:snapToGrid w:val="0"/>
          <w:kern w:val="0"/>
          <w:sz w:val="32"/>
          <w:szCs w:val="32"/>
        </w:rPr>
        <w:t>评定分</w:t>
      </w:r>
      <w:proofErr w:type="gramEnd"/>
      <w:r w:rsidRPr="00CD1A6D">
        <w:rPr>
          <w:rFonts w:ascii="仿宋_GB2312" w:eastAsia="仿宋_GB2312" w:hAnsi="宋体" w:cs="宋体" w:hint="eastAsia"/>
          <w:snapToGrid w:val="0"/>
          <w:kern w:val="0"/>
          <w:sz w:val="32"/>
          <w:szCs w:val="32"/>
        </w:rPr>
        <w:t>委员会、校学位评定委员会根据该行为的性质与情节轻重，</w:t>
      </w:r>
      <w:proofErr w:type="gramStart"/>
      <w:r w:rsidRPr="00CD1A6D">
        <w:rPr>
          <w:rFonts w:ascii="仿宋_GB2312" w:eastAsia="仿宋_GB2312" w:hAnsi="宋体" w:cs="宋体" w:hint="eastAsia"/>
          <w:snapToGrid w:val="0"/>
          <w:kern w:val="0"/>
          <w:sz w:val="32"/>
          <w:szCs w:val="32"/>
        </w:rPr>
        <w:t>作出</w:t>
      </w:r>
      <w:proofErr w:type="gramEnd"/>
      <w:r w:rsidRPr="00CD1A6D">
        <w:rPr>
          <w:rFonts w:ascii="仿宋_GB2312" w:eastAsia="仿宋_GB2312" w:hAnsi="宋体" w:cs="宋体" w:hint="eastAsia"/>
          <w:snapToGrid w:val="0"/>
          <w:kern w:val="0"/>
          <w:sz w:val="32"/>
          <w:szCs w:val="32"/>
        </w:rPr>
        <w:t>以下处理：</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（一）中止本次学位申请，答辩无效。申请人须全面修改论文，推迟半年至一年重新申请学位论文答辩。第二次进行学位申请提交的学位论文经</w:t>
      </w:r>
      <w:proofErr w:type="gramStart"/>
      <w:r w:rsidRPr="00CD1A6D">
        <w:rPr>
          <w:rFonts w:ascii="仿宋_GB2312" w:eastAsia="仿宋_GB2312" w:hAnsi="宋体" w:cs="宋体" w:hint="eastAsia"/>
          <w:snapToGrid w:val="0"/>
          <w:kern w:val="0"/>
          <w:sz w:val="32"/>
          <w:szCs w:val="32"/>
        </w:rPr>
        <w:t>认定仍</w:t>
      </w:r>
      <w:proofErr w:type="gramEnd"/>
      <w:r w:rsidRPr="00CD1A6D">
        <w:rPr>
          <w:rFonts w:ascii="仿宋_GB2312" w:eastAsia="仿宋_GB2312" w:hAnsi="宋体" w:cs="宋体" w:hint="eastAsia"/>
          <w:snapToGrid w:val="0"/>
          <w:kern w:val="0"/>
          <w:sz w:val="32"/>
          <w:szCs w:val="32"/>
        </w:rPr>
        <w:t>存在学术不端行为的，不再受理该申请人的学位申请。</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（二）答辩无效，不授予学位。</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（三）经学位评定委员会审核，撤销已授予的学位。</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w:t>
      </w:r>
      <w:r w:rsidRPr="00CD1A6D">
        <w:rPr>
          <w:rFonts w:ascii="黑体" w:eastAsia="黑体" w:hAnsi="宋体" w:cs="宋体" w:hint="eastAsia"/>
          <w:snapToGrid w:val="0"/>
          <w:kern w:val="0"/>
          <w:sz w:val="32"/>
          <w:szCs w:val="32"/>
        </w:rPr>
        <w:t>第十二条</w:t>
      </w:r>
      <w:r w:rsidRPr="00CD1A6D">
        <w:rPr>
          <w:rFonts w:ascii="仿宋_GB2312" w:eastAsia="仿宋_GB2312" w:hAnsi="宋体" w:cs="宋体" w:hint="eastAsia"/>
          <w:snapToGrid w:val="0"/>
          <w:kern w:val="0"/>
          <w:sz w:val="32"/>
          <w:szCs w:val="32"/>
        </w:rPr>
        <w:t xml:space="preserve">  研究生指导教师对研究生的学位论文负有指导责任。研究生学位论文如因指导教师失察而出现学术不</w:t>
      </w:r>
      <w:r w:rsidRPr="00CD1A6D">
        <w:rPr>
          <w:rFonts w:ascii="仿宋_GB2312" w:eastAsia="仿宋_GB2312" w:hAnsi="宋体" w:cs="宋体" w:hint="eastAsia"/>
          <w:snapToGrid w:val="0"/>
          <w:kern w:val="0"/>
          <w:sz w:val="32"/>
          <w:szCs w:val="32"/>
        </w:rPr>
        <w:lastRenderedPageBreak/>
        <w:t>端行为，由学位</w:t>
      </w:r>
      <w:proofErr w:type="gramStart"/>
      <w:r w:rsidRPr="00CD1A6D">
        <w:rPr>
          <w:rFonts w:ascii="仿宋_GB2312" w:eastAsia="仿宋_GB2312" w:hAnsi="宋体" w:cs="宋体" w:hint="eastAsia"/>
          <w:snapToGrid w:val="0"/>
          <w:kern w:val="0"/>
          <w:sz w:val="32"/>
          <w:szCs w:val="32"/>
        </w:rPr>
        <w:t>评定分</w:t>
      </w:r>
      <w:proofErr w:type="gramEnd"/>
      <w:r w:rsidRPr="00CD1A6D">
        <w:rPr>
          <w:rFonts w:ascii="仿宋_GB2312" w:eastAsia="仿宋_GB2312" w:hAnsi="宋体" w:cs="宋体" w:hint="eastAsia"/>
          <w:snapToGrid w:val="0"/>
          <w:kern w:val="0"/>
          <w:sz w:val="32"/>
          <w:szCs w:val="32"/>
        </w:rPr>
        <w:t>委员会、校学位评定委员会对指导教师</w:t>
      </w:r>
      <w:proofErr w:type="gramStart"/>
      <w:r w:rsidRPr="00CD1A6D">
        <w:rPr>
          <w:rFonts w:ascii="仿宋_GB2312" w:eastAsia="仿宋_GB2312" w:hAnsi="宋体" w:cs="宋体" w:hint="eastAsia"/>
          <w:snapToGrid w:val="0"/>
          <w:kern w:val="0"/>
          <w:sz w:val="32"/>
          <w:szCs w:val="32"/>
        </w:rPr>
        <w:t>作出</w:t>
      </w:r>
      <w:proofErr w:type="gramEnd"/>
      <w:r w:rsidRPr="00CD1A6D">
        <w:rPr>
          <w:rFonts w:ascii="仿宋_GB2312" w:eastAsia="仿宋_GB2312" w:hAnsi="宋体" w:cs="宋体" w:hint="eastAsia"/>
          <w:snapToGrid w:val="0"/>
          <w:kern w:val="0"/>
          <w:sz w:val="32"/>
          <w:szCs w:val="32"/>
        </w:rPr>
        <w:t>相应的处理。</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根据研究生学术不端行为的情节轻重，对指导教师的处理由轻到重依次为：诫勉谈话、暂停研究生指导教师招生资格二至三年、取消研究生指导教师资格（四年后再参加遴选）。取消研究生指导教师资格的处理</w:t>
      </w:r>
      <w:proofErr w:type="gramStart"/>
      <w:r w:rsidRPr="00CD1A6D">
        <w:rPr>
          <w:rFonts w:ascii="仿宋_GB2312" w:eastAsia="仿宋_GB2312" w:hAnsi="宋体" w:cs="宋体" w:hint="eastAsia"/>
          <w:snapToGrid w:val="0"/>
          <w:kern w:val="0"/>
          <w:sz w:val="32"/>
          <w:szCs w:val="32"/>
        </w:rPr>
        <w:t>需报校学位</w:t>
      </w:r>
      <w:proofErr w:type="gramEnd"/>
      <w:r w:rsidRPr="00CD1A6D">
        <w:rPr>
          <w:rFonts w:ascii="仿宋_GB2312" w:eastAsia="仿宋_GB2312" w:hAnsi="宋体" w:cs="宋体" w:hint="eastAsia"/>
          <w:snapToGrid w:val="0"/>
          <w:kern w:val="0"/>
          <w:sz w:val="32"/>
          <w:szCs w:val="32"/>
        </w:rPr>
        <w:t>评定委员会批准。</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w:t>
      </w:r>
      <w:r w:rsidRPr="00CD1A6D">
        <w:rPr>
          <w:rFonts w:ascii="黑体" w:eastAsia="黑体" w:hAnsi="宋体" w:cs="宋体" w:hint="eastAsia"/>
          <w:snapToGrid w:val="0"/>
          <w:kern w:val="0"/>
          <w:sz w:val="32"/>
          <w:szCs w:val="32"/>
        </w:rPr>
        <w:t>第十三条</w:t>
      </w:r>
      <w:r w:rsidRPr="00CD1A6D">
        <w:rPr>
          <w:rFonts w:ascii="仿宋_GB2312" w:eastAsia="仿宋_GB2312" w:hAnsi="宋体" w:cs="宋体" w:hint="eastAsia"/>
          <w:snapToGrid w:val="0"/>
          <w:kern w:val="0"/>
          <w:sz w:val="32"/>
          <w:szCs w:val="32"/>
        </w:rPr>
        <w:t xml:space="preserve">  学位</w:t>
      </w:r>
      <w:proofErr w:type="gramStart"/>
      <w:r w:rsidRPr="00CD1A6D">
        <w:rPr>
          <w:rFonts w:ascii="仿宋_GB2312" w:eastAsia="仿宋_GB2312" w:hAnsi="宋体" w:cs="宋体" w:hint="eastAsia"/>
          <w:snapToGrid w:val="0"/>
          <w:kern w:val="0"/>
          <w:sz w:val="32"/>
          <w:szCs w:val="32"/>
        </w:rPr>
        <w:t>评定分</w:t>
      </w:r>
      <w:proofErr w:type="gramEnd"/>
      <w:r w:rsidRPr="00CD1A6D">
        <w:rPr>
          <w:rFonts w:ascii="仿宋_GB2312" w:eastAsia="仿宋_GB2312" w:hAnsi="宋体" w:cs="宋体" w:hint="eastAsia"/>
          <w:snapToGrid w:val="0"/>
          <w:kern w:val="0"/>
          <w:sz w:val="32"/>
          <w:szCs w:val="32"/>
        </w:rPr>
        <w:t>委员会、校学位评定委员会对被认定有学位论文学术不端行为的学生及其指导教师的书面处理决定及时送达当事人。</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p>
    <w:p w:rsidR="00CD1A6D" w:rsidRPr="00CD1A6D" w:rsidRDefault="00CD1A6D" w:rsidP="00CD1A6D">
      <w:pPr>
        <w:widowControl/>
        <w:adjustRightInd w:val="0"/>
        <w:snapToGrid w:val="0"/>
        <w:spacing w:line="580" w:lineRule="exact"/>
        <w:jc w:val="center"/>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第四章  申诉与复议</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w:t>
      </w:r>
      <w:r w:rsidRPr="00CD1A6D">
        <w:rPr>
          <w:rFonts w:ascii="黑体" w:eastAsia="黑体" w:hAnsi="宋体" w:cs="宋体" w:hint="eastAsia"/>
          <w:snapToGrid w:val="0"/>
          <w:kern w:val="0"/>
          <w:sz w:val="32"/>
          <w:szCs w:val="32"/>
        </w:rPr>
        <w:t>第十四条</w:t>
      </w:r>
      <w:r w:rsidRPr="00CD1A6D">
        <w:rPr>
          <w:rFonts w:ascii="仿宋_GB2312" w:eastAsia="仿宋_GB2312" w:hAnsi="宋体" w:cs="宋体" w:hint="eastAsia"/>
          <w:snapToGrid w:val="0"/>
          <w:kern w:val="0"/>
          <w:sz w:val="32"/>
          <w:szCs w:val="32"/>
        </w:rPr>
        <w:t xml:space="preserve">  当学位申请人对学术不端行为认定与评审的程序的正当性提出疑问时，学校赋予申请人申诉的权利，允许学位申请人提出合理的复议要求。对在学位</w:t>
      </w:r>
      <w:proofErr w:type="gramStart"/>
      <w:r w:rsidRPr="00CD1A6D">
        <w:rPr>
          <w:rFonts w:ascii="仿宋_GB2312" w:eastAsia="仿宋_GB2312" w:hAnsi="宋体" w:cs="宋体" w:hint="eastAsia"/>
          <w:snapToGrid w:val="0"/>
          <w:kern w:val="0"/>
          <w:sz w:val="32"/>
          <w:szCs w:val="32"/>
        </w:rPr>
        <w:t>评定分</w:t>
      </w:r>
      <w:proofErr w:type="gramEnd"/>
      <w:r w:rsidRPr="00CD1A6D">
        <w:rPr>
          <w:rFonts w:ascii="仿宋_GB2312" w:eastAsia="仿宋_GB2312" w:hAnsi="宋体" w:cs="宋体" w:hint="eastAsia"/>
          <w:snapToGrid w:val="0"/>
          <w:kern w:val="0"/>
          <w:sz w:val="32"/>
          <w:szCs w:val="32"/>
        </w:rPr>
        <w:t>委员会下属组织及相关环节的处理结果有异议的当事人，收到处理决定书3个工作日内书面提出申诉，由所在学位</w:t>
      </w:r>
      <w:proofErr w:type="gramStart"/>
      <w:r w:rsidRPr="00CD1A6D">
        <w:rPr>
          <w:rFonts w:ascii="仿宋_GB2312" w:eastAsia="仿宋_GB2312" w:hAnsi="宋体" w:cs="宋体" w:hint="eastAsia"/>
          <w:snapToGrid w:val="0"/>
          <w:kern w:val="0"/>
          <w:sz w:val="32"/>
          <w:szCs w:val="32"/>
        </w:rPr>
        <w:t>评定分</w:t>
      </w:r>
      <w:proofErr w:type="gramEnd"/>
      <w:r w:rsidRPr="00CD1A6D">
        <w:rPr>
          <w:rFonts w:ascii="仿宋_GB2312" w:eastAsia="仿宋_GB2312" w:hAnsi="宋体" w:cs="宋体" w:hint="eastAsia"/>
          <w:snapToGrid w:val="0"/>
          <w:kern w:val="0"/>
          <w:sz w:val="32"/>
          <w:szCs w:val="32"/>
        </w:rPr>
        <w:t>委员会组织鉴定，给出评定意见。相关学位</w:t>
      </w:r>
      <w:proofErr w:type="gramStart"/>
      <w:r w:rsidRPr="00CD1A6D">
        <w:rPr>
          <w:rFonts w:ascii="仿宋_GB2312" w:eastAsia="仿宋_GB2312" w:hAnsi="宋体" w:cs="宋体" w:hint="eastAsia"/>
          <w:snapToGrid w:val="0"/>
          <w:kern w:val="0"/>
          <w:sz w:val="32"/>
          <w:szCs w:val="32"/>
        </w:rPr>
        <w:t>评定分</w:t>
      </w:r>
      <w:proofErr w:type="gramEnd"/>
      <w:r w:rsidRPr="00CD1A6D">
        <w:rPr>
          <w:rFonts w:ascii="仿宋_GB2312" w:eastAsia="仿宋_GB2312" w:hAnsi="宋体" w:cs="宋体" w:hint="eastAsia"/>
          <w:snapToGrid w:val="0"/>
          <w:kern w:val="0"/>
          <w:sz w:val="32"/>
          <w:szCs w:val="32"/>
        </w:rPr>
        <w:t>委员会审议表决，并将结果报学位办公室备案。</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对学位</w:t>
      </w:r>
      <w:proofErr w:type="gramStart"/>
      <w:r w:rsidRPr="00CD1A6D">
        <w:rPr>
          <w:rFonts w:ascii="仿宋_GB2312" w:eastAsia="仿宋_GB2312" w:hAnsi="宋体" w:cs="宋体" w:hint="eastAsia"/>
          <w:snapToGrid w:val="0"/>
          <w:kern w:val="0"/>
          <w:sz w:val="32"/>
          <w:szCs w:val="32"/>
        </w:rPr>
        <w:t>评定分</w:t>
      </w:r>
      <w:proofErr w:type="gramEnd"/>
      <w:r w:rsidRPr="00CD1A6D">
        <w:rPr>
          <w:rFonts w:ascii="仿宋_GB2312" w:eastAsia="仿宋_GB2312" w:hAnsi="宋体" w:cs="宋体" w:hint="eastAsia"/>
          <w:snapToGrid w:val="0"/>
          <w:kern w:val="0"/>
          <w:sz w:val="32"/>
          <w:szCs w:val="32"/>
        </w:rPr>
        <w:t>委员会处理结果有异议的当事人，收到书面通知3个工作日内，可以通过学位办公室向校学位评定委员会提请复议。校学位评定委员会应当对申诉内容进行复核，并在收到申诉后15个工作日内</w:t>
      </w:r>
      <w:proofErr w:type="gramStart"/>
      <w:r w:rsidRPr="00CD1A6D">
        <w:rPr>
          <w:rFonts w:ascii="仿宋_GB2312" w:eastAsia="仿宋_GB2312" w:hAnsi="宋体" w:cs="宋体" w:hint="eastAsia"/>
          <w:snapToGrid w:val="0"/>
          <w:kern w:val="0"/>
          <w:sz w:val="32"/>
          <w:szCs w:val="32"/>
        </w:rPr>
        <w:t>作出</w:t>
      </w:r>
      <w:proofErr w:type="gramEnd"/>
      <w:r w:rsidRPr="00CD1A6D">
        <w:rPr>
          <w:rFonts w:ascii="仿宋_GB2312" w:eastAsia="仿宋_GB2312" w:hAnsi="宋体" w:cs="宋体" w:hint="eastAsia"/>
          <w:snapToGrid w:val="0"/>
          <w:kern w:val="0"/>
          <w:sz w:val="32"/>
          <w:szCs w:val="32"/>
        </w:rPr>
        <w:t>复议决定。</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lastRenderedPageBreak/>
        <w:t xml:space="preserve">    </w:t>
      </w:r>
      <w:r w:rsidRPr="00CD1A6D">
        <w:rPr>
          <w:rFonts w:ascii="黑体" w:eastAsia="黑体" w:hAnsi="宋体" w:cs="宋体" w:hint="eastAsia"/>
          <w:snapToGrid w:val="0"/>
          <w:kern w:val="0"/>
          <w:sz w:val="32"/>
          <w:szCs w:val="32"/>
        </w:rPr>
        <w:t>第十五条</w:t>
      </w:r>
      <w:r w:rsidRPr="00CD1A6D">
        <w:rPr>
          <w:rFonts w:ascii="仿宋_GB2312" w:eastAsia="仿宋_GB2312" w:hAnsi="宋体" w:cs="宋体" w:hint="eastAsia"/>
          <w:snapToGrid w:val="0"/>
          <w:kern w:val="0"/>
          <w:sz w:val="32"/>
          <w:szCs w:val="32"/>
        </w:rPr>
        <w:t xml:space="preserve">  复议确认不属于学位论文学术不端行为的，且当事人已经做出必要修正而达到学术规范要求的，可接受其学位申请。</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w:t>
      </w:r>
      <w:r w:rsidRPr="00CD1A6D">
        <w:rPr>
          <w:rFonts w:ascii="黑体" w:eastAsia="黑体" w:hAnsi="宋体" w:cs="宋体" w:hint="eastAsia"/>
          <w:snapToGrid w:val="0"/>
          <w:kern w:val="0"/>
          <w:sz w:val="32"/>
          <w:szCs w:val="32"/>
        </w:rPr>
        <w:t>第十六条</w:t>
      </w:r>
      <w:r w:rsidRPr="00CD1A6D">
        <w:rPr>
          <w:rFonts w:ascii="仿宋_GB2312" w:eastAsia="仿宋_GB2312" w:hAnsi="宋体" w:cs="宋体" w:hint="eastAsia"/>
          <w:snapToGrid w:val="0"/>
          <w:kern w:val="0"/>
          <w:sz w:val="32"/>
          <w:szCs w:val="32"/>
        </w:rPr>
        <w:t xml:space="preserve">  研究生本人提出申诉申请的，应当附带其指导教师的异议申请；研究生本人未提出申诉申请的，其指导教师可以单独提出异议申请。</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p>
    <w:p w:rsidR="00CD1A6D" w:rsidRPr="00CD1A6D" w:rsidRDefault="00CD1A6D" w:rsidP="00CD1A6D">
      <w:pPr>
        <w:widowControl/>
        <w:adjustRightInd w:val="0"/>
        <w:snapToGrid w:val="0"/>
        <w:spacing w:line="580" w:lineRule="exact"/>
        <w:jc w:val="center"/>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第五章  附则</w:t>
      </w: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p>
    <w:p w:rsidR="00CD1A6D" w:rsidRPr="00CD1A6D" w:rsidRDefault="00CD1A6D" w:rsidP="00CD1A6D">
      <w:pPr>
        <w:widowControl/>
        <w:adjustRightInd w:val="0"/>
        <w:snapToGrid w:val="0"/>
        <w:spacing w:line="580" w:lineRule="exact"/>
        <w:jc w:val="left"/>
        <w:rPr>
          <w:rFonts w:ascii="仿宋_GB2312" w:eastAsia="仿宋_GB2312" w:hAnsi="宋体" w:cs="宋体" w:hint="eastAsia"/>
          <w:snapToGrid w:val="0"/>
          <w:kern w:val="0"/>
          <w:sz w:val="32"/>
          <w:szCs w:val="32"/>
        </w:rPr>
      </w:pPr>
      <w:r w:rsidRPr="00CD1A6D">
        <w:rPr>
          <w:rFonts w:ascii="仿宋_GB2312" w:eastAsia="仿宋_GB2312" w:hAnsi="宋体" w:cs="宋体" w:hint="eastAsia"/>
          <w:snapToGrid w:val="0"/>
          <w:kern w:val="0"/>
          <w:sz w:val="32"/>
          <w:szCs w:val="32"/>
        </w:rPr>
        <w:t xml:space="preserve">    </w:t>
      </w:r>
      <w:r w:rsidRPr="00CD1A6D">
        <w:rPr>
          <w:rFonts w:ascii="黑体" w:eastAsia="黑体" w:hAnsi="宋体" w:cs="宋体" w:hint="eastAsia"/>
          <w:snapToGrid w:val="0"/>
          <w:kern w:val="0"/>
          <w:sz w:val="32"/>
          <w:szCs w:val="32"/>
        </w:rPr>
        <w:t>第十七条</w:t>
      </w:r>
      <w:r w:rsidRPr="00CD1A6D">
        <w:rPr>
          <w:rFonts w:ascii="仿宋_GB2312" w:eastAsia="仿宋_GB2312" w:hAnsi="宋体" w:cs="宋体" w:hint="eastAsia"/>
          <w:snapToGrid w:val="0"/>
          <w:kern w:val="0"/>
          <w:sz w:val="32"/>
          <w:szCs w:val="32"/>
        </w:rPr>
        <w:t xml:space="preserve">  学位论文的软件检测由专人负责。检测结果通过研究生信息系统反馈给研究生本人、指导教师、学科组负责人、学院研究生管理部门；学校整体检测报告作为内部资料提供给相关学院院长、学位</w:t>
      </w:r>
      <w:proofErr w:type="gramStart"/>
      <w:r w:rsidRPr="00CD1A6D">
        <w:rPr>
          <w:rFonts w:ascii="仿宋_GB2312" w:eastAsia="仿宋_GB2312" w:hAnsi="宋体" w:cs="宋体" w:hint="eastAsia"/>
          <w:snapToGrid w:val="0"/>
          <w:kern w:val="0"/>
          <w:sz w:val="32"/>
          <w:szCs w:val="32"/>
        </w:rPr>
        <w:t>评定分</w:t>
      </w:r>
      <w:proofErr w:type="gramEnd"/>
      <w:r w:rsidRPr="00CD1A6D">
        <w:rPr>
          <w:rFonts w:ascii="仿宋_GB2312" w:eastAsia="仿宋_GB2312" w:hAnsi="宋体" w:cs="宋体" w:hint="eastAsia"/>
          <w:snapToGrid w:val="0"/>
          <w:kern w:val="0"/>
          <w:sz w:val="32"/>
          <w:szCs w:val="32"/>
        </w:rPr>
        <w:t>委员会成员、校学位评定委员会成员，不对外公布。</w:t>
      </w:r>
    </w:p>
    <w:p w:rsidR="00CD1A6D" w:rsidRPr="00CD1A6D" w:rsidRDefault="00CD1A6D" w:rsidP="00CD1A6D">
      <w:pPr>
        <w:widowControl/>
        <w:spacing w:line="360" w:lineRule="auto"/>
        <w:jc w:val="left"/>
        <w:rPr>
          <w:rFonts w:ascii="宋体" w:eastAsia="宋体" w:hAnsi="宋体" w:cs="宋体" w:hint="eastAsia"/>
          <w:kern w:val="0"/>
          <w:sz w:val="18"/>
          <w:szCs w:val="18"/>
        </w:rPr>
      </w:pPr>
      <w:r w:rsidRPr="00CD1A6D">
        <w:rPr>
          <w:rFonts w:ascii="仿宋_GB2312" w:eastAsia="仿宋_GB2312" w:hAnsi="宋体" w:cs="宋体" w:hint="eastAsia"/>
          <w:snapToGrid w:val="0"/>
          <w:kern w:val="0"/>
          <w:sz w:val="32"/>
          <w:szCs w:val="32"/>
        </w:rPr>
        <w:t xml:space="preserve">    </w:t>
      </w:r>
      <w:r w:rsidRPr="00CD1A6D">
        <w:rPr>
          <w:rFonts w:ascii="黑体" w:eastAsia="黑体" w:hAnsi="宋体" w:cs="宋体" w:hint="eastAsia"/>
          <w:snapToGrid w:val="0"/>
          <w:kern w:val="0"/>
          <w:sz w:val="32"/>
          <w:szCs w:val="32"/>
        </w:rPr>
        <w:t>第十八条</w:t>
      </w:r>
      <w:r w:rsidRPr="00CD1A6D">
        <w:rPr>
          <w:rFonts w:ascii="仿宋_GB2312" w:eastAsia="仿宋_GB2312" w:hAnsi="宋体" w:cs="宋体" w:hint="eastAsia"/>
          <w:snapToGrid w:val="0"/>
          <w:kern w:val="0"/>
          <w:sz w:val="32"/>
          <w:szCs w:val="32"/>
        </w:rPr>
        <w:t xml:space="preserve">  本办法解释权属校学位评定委员会。</w:t>
      </w:r>
    </w:p>
    <w:p w:rsidR="00446DF6" w:rsidRPr="00CD1A6D" w:rsidRDefault="00446DF6"/>
    <w:sectPr w:rsidR="00446DF6" w:rsidRPr="00CD1A6D" w:rsidSect="00446D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1A6D"/>
    <w:rsid w:val="000108E6"/>
    <w:rsid w:val="00025DBB"/>
    <w:rsid w:val="000350F4"/>
    <w:rsid w:val="00064474"/>
    <w:rsid w:val="00101158"/>
    <w:rsid w:val="0015377E"/>
    <w:rsid w:val="0017034B"/>
    <w:rsid w:val="001A775C"/>
    <w:rsid w:val="001D3BEC"/>
    <w:rsid w:val="001D7307"/>
    <w:rsid w:val="0028068A"/>
    <w:rsid w:val="00290474"/>
    <w:rsid w:val="002E3D48"/>
    <w:rsid w:val="003A30C3"/>
    <w:rsid w:val="004121EB"/>
    <w:rsid w:val="00446DF6"/>
    <w:rsid w:val="00486622"/>
    <w:rsid w:val="004E1DBE"/>
    <w:rsid w:val="005657D2"/>
    <w:rsid w:val="005C6628"/>
    <w:rsid w:val="005F5055"/>
    <w:rsid w:val="006B06B2"/>
    <w:rsid w:val="006B49BF"/>
    <w:rsid w:val="006F0EAE"/>
    <w:rsid w:val="00710EFD"/>
    <w:rsid w:val="0071102B"/>
    <w:rsid w:val="0078576A"/>
    <w:rsid w:val="00793F1D"/>
    <w:rsid w:val="007D3047"/>
    <w:rsid w:val="007E6167"/>
    <w:rsid w:val="007F0FDA"/>
    <w:rsid w:val="00802655"/>
    <w:rsid w:val="0081400C"/>
    <w:rsid w:val="008A2D23"/>
    <w:rsid w:val="008E6D46"/>
    <w:rsid w:val="009065DD"/>
    <w:rsid w:val="00913260"/>
    <w:rsid w:val="0098602C"/>
    <w:rsid w:val="009D08C6"/>
    <w:rsid w:val="009D1117"/>
    <w:rsid w:val="009D4DAC"/>
    <w:rsid w:val="009F78EF"/>
    <w:rsid w:val="00A035AF"/>
    <w:rsid w:val="00A04E08"/>
    <w:rsid w:val="00A72970"/>
    <w:rsid w:val="00A869A9"/>
    <w:rsid w:val="00AE73C5"/>
    <w:rsid w:val="00B305E3"/>
    <w:rsid w:val="00B3401A"/>
    <w:rsid w:val="00BB1DBF"/>
    <w:rsid w:val="00BF4690"/>
    <w:rsid w:val="00C16222"/>
    <w:rsid w:val="00CB4C57"/>
    <w:rsid w:val="00CD1A6D"/>
    <w:rsid w:val="00CD4290"/>
    <w:rsid w:val="00CE0E4B"/>
    <w:rsid w:val="00CF5218"/>
    <w:rsid w:val="00D26C79"/>
    <w:rsid w:val="00D624B1"/>
    <w:rsid w:val="00DA2827"/>
    <w:rsid w:val="00DF0574"/>
    <w:rsid w:val="00DF629E"/>
    <w:rsid w:val="00DF70FE"/>
    <w:rsid w:val="00EE5D5F"/>
    <w:rsid w:val="00F058C5"/>
    <w:rsid w:val="00F35CC4"/>
    <w:rsid w:val="00F471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D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5558539">
      <w:bodyDiv w:val="1"/>
      <w:marLeft w:val="0"/>
      <w:marRight w:val="0"/>
      <w:marTop w:val="0"/>
      <w:marBottom w:val="0"/>
      <w:divBdr>
        <w:top w:val="none" w:sz="0" w:space="0" w:color="auto"/>
        <w:left w:val="none" w:sz="0" w:space="0" w:color="auto"/>
        <w:bottom w:val="none" w:sz="0" w:space="0" w:color="auto"/>
        <w:right w:val="none" w:sz="0" w:space="0" w:color="auto"/>
      </w:divBdr>
      <w:divsChild>
        <w:div w:id="1146899560">
          <w:marLeft w:val="0"/>
          <w:marRight w:val="0"/>
          <w:marTop w:val="0"/>
          <w:marBottom w:val="0"/>
          <w:divBdr>
            <w:top w:val="none" w:sz="0" w:space="0" w:color="auto"/>
            <w:left w:val="none" w:sz="0" w:space="0" w:color="auto"/>
            <w:bottom w:val="none" w:sz="0" w:space="0" w:color="auto"/>
            <w:right w:val="none" w:sz="0" w:space="0" w:color="auto"/>
          </w:divBdr>
          <w:divsChild>
            <w:div w:id="926959483">
              <w:marLeft w:val="195"/>
              <w:marRight w:val="0"/>
              <w:marTop w:val="0"/>
              <w:marBottom w:val="0"/>
              <w:divBdr>
                <w:top w:val="none" w:sz="0" w:space="0" w:color="auto"/>
                <w:left w:val="none" w:sz="0" w:space="0" w:color="auto"/>
                <w:bottom w:val="none" w:sz="0" w:space="0" w:color="auto"/>
                <w:right w:val="none" w:sz="0" w:space="0" w:color="auto"/>
              </w:divBdr>
              <w:divsChild>
                <w:div w:id="2032027761">
                  <w:marLeft w:val="0"/>
                  <w:marRight w:val="0"/>
                  <w:marTop w:val="0"/>
                  <w:marBottom w:val="0"/>
                  <w:divBdr>
                    <w:top w:val="single" w:sz="6" w:space="15" w:color="CCCCCC"/>
                    <w:left w:val="single" w:sz="6" w:space="23" w:color="CCCCCC"/>
                    <w:bottom w:val="single" w:sz="6" w:space="15" w:color="CCCCCC"/>
                    <w:right w:val="single" w:sz="6" w:space="23" w:color="CCCCCC"/>
                  </w:divBdr>
                  <w:divsChild>
                    <w:div w:id="1065840218">
                      <w:marLeft w:val="450"/>
                      <w:marRight w:val="450"/>
                      <w:marTop w:val="150"/>
                      <w:marBottom w:val="150"/>
                      <w:divBdr>
                        <w:top w:val="none" w:sz="0" w:space="0" w:color="auto"/>
                        <w:left w:val="none" w:sz="0" w:space="0" w:color="auto"/>
                        <w:bottom w:val="dotted" w:sz="6" w:space="8" w:color="CCCCCC"/>
                        <w:right w:val="none" w:sz="0" w:space="0" w:color="auto"/>
                      </w:divBdr>
                    </w:div>
                    <w:div w:id="6029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427</Words>
  <Characters>2434</Characters>
  <Application>Microsoft Office Word</Application>
  <DocSecurity>0</DocSecurity>
  <Lines>20</Lines>
  <Paragraphs>5</Paragraphs>
  <ScaleCrop>false</ScaleCrop>
  <Company>Microsoft</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2016-12-23T02:40:00Z</dcterms:created>
  <dcterms:modified xsi:type="dcterms:W3CDTF">2016-12-23T02:41:00Z</dcterms:modified>
</cp:coreProperties>
</file>